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Gitter"/>
        <w:tblW w:w="0" w:type="auto"/>
        <w:jc w:val="center"/>
        <w:tblLook w:val="04A0" w:firstRow="1" w:lastRow="0" w:firstColumn="1" w:lastColumn="0" w:noHBand="0" w:noVBand="1"/>
      </w:tblPr>
      <w:tblGrid>
        <w:gridCol w:w="9547"/>
      </w:tblGrid>
      <w:tr w:rsidR="00A2790C" w14:paraId="393457A3" w14:textId="77777777" w:rsidTr="00C20965">
        <w:trPr>
          <w:jc w:val="center"/>
        </w:trPr>
        <w:tc>
          <w:tcPr>
            <w:tcW w:w="9547" w:type="dxa"/>
            <w:tcMar>
              <w:top w:w="120" w:type="dxa"/>
              <w:left w:w="120" w:type="dxa"/>
              <w:bottom w:w="120" w:type="dxa"/>
              <w:right w:w="120" w:type="dxa"/>
            </w:tcMar>
          </w:tcPr>
          <w:p w14:paraId="60ABA933" w14:textId="77777777" w:rsidR="00554E63" w:rsidRDefault="00000000">
            <w:pPr>
              <w:spacing w:after="80" w:line="250" w:lineRule="auto"/>
            </w:pPr>
            <w:r>
              <w:rPr>
                <w:rFonts w:ascii="Arial" w:hAnsi="Arial"/>
                <w:b/>
              </w:rPr>
              <w:t>Fag og niveau</w:t>
            </w:r>
          </w:p>
          <w:p w14:paraId="3486FA12" w14:textId="38FA147E" w:rsidR="00554E63" w:rsidRDefault="00516559">
            <w:pPr>
              <w:spacing w:after="60" w:line="250" w:lineRule="auto"/>
            </w:pPr>
            <w:r>
              <w:rPr>
                <w:rFonts w:ascii="Arial" w:hAnsi="Arial"/>
                <w:sz w:val="18"/>
              </w:rPr>
              <w:t>Tværfagligt i n</w:t>
            </w:r>
            <w:r w:rsidR="00000000">
              <w:rPr>
                <w:rFonts w:ascii="Arial" w:hAnsi="Arial"/>
                <w:sz w:val="18"/>
              </w:rPr>
              <w:t>aturvidenskabelig faggruppe (NF)</w:t>
            </w:r>
            <w:r>
              <w:rPr>
                <w:rFonts w:ascii="Arial" w:hAnsi="Arial"/>
                <w:sz w:val="18"/>
              </w:rPr>
              <w:t xml:space="preserve"> 1. år</w:t>
            </w:r>
            <w:r w:rsidR="00000000">
              <w:rPr>
                <w:rFonts w:ascii="Arial" w:hAnsi="Arial"/>
                <w:sz w:val="18"/>
              </w:rPr>
              <w:t xml:space="preserve"> hf.</w:t>
            </w:r>
          </w:p>
        </w:tc>
      </w:tr>
    </w:tbl>
    <w:p w14:paraId="2812CC8D" w14:textId="77777777" w:rsidR="006D0808" w:rsidRPr="006D0808" w:rsidRDefault="006D0808" w:rsidP="006D0808">
      <w:pPr>
        <w:spacing w:after="0"/>
        <w:rPr>
          <w:rFonts w:ascii="Tahoma" w:eastAsia="Times New Roman" w:hAnsi="Tahoma" w:cs="Tahoma"/>
          <w:color w:val="000000"/>
          <w:sz w:val="17"/>
          <w:szCs w:val="17"/>
          <w:lang w:eastAsia="da-DK"/>
        </w:rPr>
      </w:pPr>
    </w:p>
    <w:tbl>
      <w:tblPr>
        <w:tblStyle w:val="Tabel-Gitter"/>
        <w:tblW w:w="0" w:type="auto"/>
        <w:jc w:val="center"/>
        <w:tblLook w:val="04A0" w:firstRow="1" w:lastRow="0" w:firstColumn="1" w:lastColumn="0" w:noHBand="0" w:noVBand="1"/>
      </w:tblPr>
      <w:tblGrid>
        <w:gridCol w:w="9628"/>
      </w:tblGrid>
      <w:tr w:rsidR="006D0808" w14:paraId="1B26CAF8" w14:textId="77777777" w:rsidTr="006D0808">
        <w:trPr>
          <w:jc w:val="center"/>
        </w:trPr>
        <w:tc>
          <w:tcPr>
            <w:tcW w:w="9628" w:type="dxa"/>
            <w:tcMar>
              <w:top w:w="120" w:type="dxa"/>
              <w:left w:w="120" w:type="dxa"/>
              <w:bottom w:w="120" w:type="dxa"/>
              <w:right w:w="120" w:type="dxa"/>
            </w:tcMar>
          </w:tcPr>
          <w:p w14:paraId="743E09DF" w14:textId="77777777" w:rsidR="00554E63" w:rsidRDefault="00000000">
            <w:pPr>
              <w:spacing w:after="80" w:line="250" w:lineRule="auto"/>
            </w:pPr>
            <w:r>
              <w:rPr>
                <w:rFonts w:ascii="Arial" w:hAnsi="Arial"/>
                <w:b/>
              </w:rPr>
              <w:t>Titel og professionsområde</w:t>
            </w:r>
          </w:p>
          <w:p w14:paraId="0B0DA940" w14:textId="77777777" w:rsidR="00554E63" w:rsidRDefault="00000000">
            <w:pPr>
              <w:spacing w:after="60" w:line="250" w:lineRule="auto"/>
            </w:pPr>
            <w:r>
              <w:rPr>
                <w:rFonts w:ascii="Arial" w:hAnsi="Arial"/>
                <w:sz w:val="18"/>
              </w:rPr>
              <w:t>CSI - Sejerømordet: kriminalteknisk efterforskning med naturvidenskabelige metoder</w:t>
            </w:r>
          </w:p>
          <w:p w14:paraId="2622ABD5" w14:textId="77777777" w:rsidR="00554E63" w:rsidRDefault="00000000">
            <w:pPr>
              <w:spacing w:after="60" w:line="250" w:lineRule="auto"/>
            </w:pPr>
            <w:r>
              <w:rPr>
                <w:rFonts w:ascii="Arial" w:hAnsi="Arial"/>
                <w:sz w:val="18"/>
              </w:rPr>
              <w:t>Professionsområder: politi/kriminalteknik, Søværnet/maritim overvågning, laborant og bioanalytiker. Forløbet peger også mod uddannelser og job inden for laboratoriearbejde, miljøanalyse, sundhedsfaglig diagnostik, navigation, dataanalyse, beredskab og myndighedsarbejde.</w:t>
            </w:r>
          </w:p>
        </w:tc>
      </w:tr>
    </w:tbl>
    <w:p w14:paraId="3A455599" w14:textId="77777777" w:rsidR="006D0808" w:rsidRPr="006D0808" w:rsidRDefault="006D0808" w:rsidP="006D0808">
      <w:pPr>
        <w:spacing w:after="0"/>
        <w:rPr>
          <w:rFonts w:ascii="Tahoma" w:eastAsia="Times New Roman" w:hAnsi="Tahoma" w:cs="Tahoma"/>
          <w:color w:val="000000"/>
          <w:sz w:val="17"/>
          <w:szCs w:val="17"/>
          <w:lang w:eastAsia="da-DK"/>
        </w:rPr>
      </w:pPr>
    </w:p>
    <w:tbl>
      <w:tblPr>
        <w:tblStyle w:val="Tabel-Gitter"/>
        <w:tblW w:w="0" w:type="auto"/>
        <w:jc w:val="center"/>
        <w:tblLook w:val="04A0" w:firstRow="1" w:lastRow="0" w:firstColumn="1" w:lastColumn="0" w:noHBand="0" w:noVBand="1"/>
      </w:tblPr>
      <w:tblGrid>
        <w:gridCol w:w="9547"/>
      </w:tblGrid>
      <w:tr w:rsidR="00A2790C" w14:paraId="16D3DDAA" w14:textId="77777777" w:rsidTr="00C20965">
        <w:trPr>
          <w:jc w:val="center"/>
        </w:trPr>
        <w:tc>
          <w:tcPr>
            <w:tcW w:w="9547" w:type="dxa"/>
            <w:tcMar>
              <w:top w:w="120" w:type="dxa"/>
              <w:left w:w="120" w:type="dxa"/>
              <w:bottom w:w="120" w:type="dxa"/>
              <w:right w:w="120" w:type="dxa"/>
            </w:tcMar>
          </w:tcPr>
          <w:p w14:paraId="10F1AFB1" w14:textId="77777777" w:rsidR="00554E63" w:rsidRDefault="00000000">
            <w:pPr>
              <w:spacing w:after="80" w:line="250" w:lineRule="auto"/>
            </w:pPr>
            <w:r>
              <w:rPr>
                <w:rFonts w:ascii="Arial" w:hAnsi="Arial"/>
                <w:b/>
              </w:rPr>
              <w:t>Beskrivelse af aktivitet/sekvens/forløb</w:t>
            </w:r>
          </w:p>
          <w:p w14:paraId="22EDDC5D" w14:textId="77777777" w:rsidR="00554E63" w:rsidRDefault="00000000">
            <w:pPr>
              <w:spacing w:after="60" w:line="250" w:lineRule="auto"/>
            </w:pPr>
            <w:r>
              <w:rPr>
                <w:rFonts w:ascii="Arial" w:hAnsi="Arial"/>
                <w:sz w:val="18"/>
              </w:rPr>
              <w:t>Eleverne arbejder med en fiktiv kriminalsag, hvor en afdød mand findes ved nordspidsen af Sejerø. Politiet har indsamlet kernetemperatur, vandtemperatur, negleskrab, blodprøve og vandprøve fra lungerne. De retstekniske oplysninger peger på drukning, ophold i vandet i ca. 24 timer, tegn på håndgemæng og mulig sammenhæng til fire russiske skibe i området.</w:t>
            </w:r>
          </w:p>
          <w:p w14:paraId="1A2BA511" w14:textId="77777777" w:rsidR="00554E63" w:rsidRDefault="00000000">
            <w:pPr>
              <w:spacing w:after="60" w:line="250" w:lineRule="auto"/>
            </w:pPr>
            <w:r>
              <w:rPr>
                <w:rFonts w:ascii="Arial" w:hAnsi="Arial"/>
                <w:sz w:val="18"/>
              </w:rPr>
              <w:t>Eleverne hjælper efterforskningen ved at løse tre professionsrettede delopgaver: 1) Som Søværnet bruger de kort, Google Earth, afstand, hastighed, havstrømme og salinitetskort til at vurdere, hvor skibene kan have været, og hvor et lig kan være drevet fra. 2) Som laboranter bestemmer de saltindhold i en vandprøve fra lungerne ved titrering med sølvnitrat og indikator og sammenholder resultatet med salinitetskort. 3) Som bioanalytikere bestemmer de blodtyper ud fra blodtypetest og bruger resultaterne til at udelukke eller fastholde mulige skibe/besætningsmedlemmer.</w:t>
            </w:r>
          </w:p>
          <w:p w14:paraId="17684961" w14:textId="77777777" w:rsidR="00554E63" w:rsidRDefault="00000000">
            <w:pPr>
              <w:spacing w:after="60" w:line="250" w:lineRule="auto"/>
            </w:pPr>
            <w:r>
              <w:rPr>
                <w:rFonts w:ascii="Arial" w:hAnsi="Arial"/>
                <w:sz w:val="18"/>
              </w:rPr>
              <w:t>Forløbet samler praktisk laboratoriearbejde, kort- og dataanalyse, beregninger, kildevurdering og mundtlig/skriftlig argumentation i en virkelighedsnær problemstilling. Eleverne skal ikke bare finde et svar, men vurdere evidens, usikkerhed og hvilke naturvidenskabelige resultater der kan bruges i en efterforskning.</w:t>
            </w:r>
          </w:p>
        </w:tc>
      </w:tr>
    </w:tbl>
    <w:p w14:paraId="58EB8AEA" w14:textId="77777777" w:rsidR="00A2790C" w:rsidRDefault="00A2790C" w:rsidP="00A2790C">
      <w:pPr>
        <w:spacing w:after="0"/>
        <w:rPr>
          <w:rFonts w:ascii="Tahoma" w:eastAsia="Times New Roman" w:hAnsi="Tahoma" w:cs="Tahoma"/>
          <w:color w:val="000000"/>
          <w:sz w:val="17"/>
          <w:szCs w:val="17"/>
          <w:lang w:eastAsia="da-DK"/>
        </w:rPr>
      </w:pPr>
    </w:p>
    <w:tbl>
      <w:tblPr>
        <w:tblStyle w:val="Tabel-Gitter"/>
        <w:tblW w:w="0" w:type="auto"/>
        <w:jc w:val="center"/>
        <w:tblLook w:val="04A0" w:firstRow="1" w:lastRow="0" w:firstColumn="1" w:lastColumn="0" w:noHBand="0" w:noVBand="1"/>
      </w:tblPr>
      <w:tblGrid>
        <w:gridCol w:w="9547"/>
      </w:tblGrid>
      <w:tr w:rsidR="00A2790C" w14:paraId="45F6CE09" w14:textId="77777777" w:rsidTr="00C20965">
        <w:trPr>
          <w:jc w:val="center"/>
        </w:trPr>
        <w:tc>
          <w:tcPr>
            <w:tcW w:w="9547" w:type="dxa"/>
            <w:tcMar>
              <w:top w:w="120" w:type="dxa"/>
              <w:left w:w="120" w:type="dxa"/>
              <w:bottom w:w="120" w:type="dxa"/>
              <w:right w:w="120" w:type="dxa"/>
            </w:tcMar>
          </w:tcPr>
          <w:p w14:paraId="5F3D09C6" w14:textId="77777777" w:rsidR="00554E63" w:rsidRDefault="00000000">
            <w:pPr>
              <w:spacing w:after="80" w:line="250" w:lineRule="auto"/>
            </w:pPr>
            <w:r>
              <w:rPr>
                <w:rFonts w:ascii="Arial" w:hAnsi="Arial"/>
                <w:b/>
              </w:rPr>
              <w:t>Kernestof og faglige mål</w:t>
            </w:r>
          </w:p>
          <w:p w14:paraId="43ACD7CE" w14:textId="77777777" w:rsidR="00554E63" w:rsidRDefault="00000000">
            <w:pPr>
              <w:spacing w:after="60" w:line="250" w:lineRule="auto"/>
            </w:pPr>
            <w:r>
              <w:rPr>
                <w:rFonts w:ascii="Arial" w:hAnsi="Arial"/>
                <w:sz w:val="18"/>
              </w:rPr>
              <w:t>Udvalgte faglige mål fra læreplanen for Naturvidenskabelig faggruppe - hf, omsat til CSI-forløbet:</w:t>
            </w:r>
          </w:p>
          <w:p w14:paraId="58DFE2BC" w14:textId="77777777" w:rsidR="00554E63" w:rsidRDefault="00000000">
            <w:pPr>
              <w:spacing w:after="60" w:line="250" w:lineRule="auto"/>
            </w:pPr>
            <w:r>
              <w:rPr>
                <w:rFonts w:ascii="Arial" w:hAnsi="Arial"/>
                <w:sz w:val="18"/>
              </w:rPr>
              <w:t>- Eleverne beskriver en fællesfaglig problemstilling ved brug af viden, modeller og metoder fra biologi, geografi og kemi: Hvilket skib kan den afdøde sandsynligvis forbindes med, når strømforhold, salinitet og blodtype sammenholdes?</w:t>
            </w:r>
          </w:p>
          <w:p w14:paraId="200A2B87" w14:textId="77777777" w:rsidR="00554E63" w:rsidRDefault="00000000">
            <w:pPr>
              <w:spacing w:after="60" w:line="250" w:lineRule="auto"/>
            </w:pPr>
            <w:r>
              <w:rPr>
                <w:rFonts w:ascii="Arial" w:hAnsi="Arial"/>
                <w:sz w:val="18"/>
              </w:rPr>
              <w:t>- Eleverne gennemfører og dokumenterer empiribaseret arbejde af kvalitativ og kvantitativ karakter under hensyntagen til laboratoriesikkerhed, fx titrering af chlorid/saltindhold og blodtypetest.</w:t>
            </w:r>
          </w:p>
          <w:p w14:paraId="41349CBB" w14:textId="77777777" w:rsidR="00554E63" w:rsidRDefault="00000000">
            <w:pPr>
              <w:spacing w:after="60" w:line="250" w:lineRule="auto"/>
            </w:pPr>
            <w:r>
              <w:rPr>
                <w:rFonts w:ascii="Arial" w:hAnsi="Arial"/>
                <w:sz w:val="18"/>
              </w:rPr>
              <w:t>- Eleverne præsenterer, vurderer og formidler data fra praktisk arbejde, herunder beregninger af stofmængde, molarmasse, masse og masseprocent samt aflæsning af kort, grafer og blodtypekort.</w:t>
            </w:r>
          </w:p>
          <w:p w14:paraId="1A6D7EBD" w14:textId="77777777" w:rsidR="00554E63" w:rsidRDefault="00000000">
            <w:pPr>
              <w:spacing w:after="60" w:line="250" w:lineRule="auto"/>
            </w:pPr>
            <w:r>
              <w:rPr>
                <w:rFonts w:ascii="Arial" w:hAnsi="Arial"/>
                <w:sz w:val="18"/>
              </w:rPr>
              <w:t>- Eleverne indsamler, vurderer og anvender biologi-, geografi- og kemifaglige informationer fra kilder som teknisk rapport, kort, figurer, forsøgsvejledning, Google Earth og egne resultater.</w:t>
            </w:r>
          </w:p>
          <w:p w14:paraId="75A3D31A" w14:textId="77777777" w:rsidR="00554E63" w:rsidRDefault="00000000">
            <w:pPr>
              <w:spacing w:after="60" w:line="250" w:lineRule="auto"/>
            </w:pPr>
            <w:r>
              <w:rPr>
                <w:rFonts w:ascii="Arial" w:hAnsi="Arial"/>
                <w:sz w:val="18"/>
              </w:rPr>
              <w:t>- Eleverne udtrykker sig mundtligt og skriftligt med fagenes begreber og repræsentationer, fx reaktionsskema, ioner, bundfald, ækvivalenspunkt, salinitet, strømretning, afstand, hastighed, antigen/antistof, agglutination, blodtype og rhesusfaktor.</w:t>
            </w:r>
          </w:p>
          <w:p w14:paraId="28E6805C" w14:textId="77777777" w:rsidR="00554E63" w:rsidRDefault="00000000">
            <w:pPr>
              <w:spacing w:after="60" w:line="250" w:lineRule="auto"/>
            </w:pPr>
            <w:r>
              <w:rPr>
                <w:rFonts w:ascii="Arial" w:hAnsi="Arial"/>
                <w:sz w:val="18"/>
              </w:rPr>
              <w:t>- Eleverne udvikler og vurderer løsningsforslag ved at kombinere delresultater og diskutere, hvilke mistænkte/skibe der kan udelukkes, og hvor stærkt bevisgrundlaget er.</w:t>
            </w:r>
          </w:p>
          <w:p w14:paraId="2DD72343" w14:textId="77777777" w:rsidR="00554E63" w:rsidRDefault="00000000">
            <w:pPr>
              <w:spacing w:after="60" w:line="250" w:lineRule="auto"/>
            </w:pPr>
            <w:r>
              <w:rPr>
                <w:rFonts w:ascii="Arial" w:hAnsi="Arial"/>
                <w:sz w:val="18"/>
              </w:rPr>
              <w:t>Relevant kernestof:</w:t>
            </w:r>
          </w:p>
          <w:p w14:paraId="31709303" w14:textId="77777777" w:rsidR="00554E63" w:rsidRDefault="00000000">
            <w:pPr>
              <w:spacing w:after="60" w:line="250" w:lineRule="auto"/>
            </w:pPr>
            <w:r>
              <w:rPr>
                <w:rFonts w:ascii="Arial" w:hAnsi="Arial"/>
                <w:sz w:val="18"/>
              </w:rPr>
              <w:t>- Fællesfaglige temaer: naturvidenskab i elevernes hverdag; sundhed og levevilkår; miljø og bæredygtighed; ressourceudnyttelse, produktion og teknologi; stoffer, materialer og produkter. I dette forløb vægtes især anvendt naturvidenskab, teknologi, laboratoriemetoder og samfundsmæssig problemløsning.</w:t>
            </w:r>
          </w:p>
          <w:p w14:paraId="46C4B37B" w14:textId="77777777" w:rsidR="00554E63" w:rsidRDefault="00000000">
            <w:pPr>
              <w:spacing w:after="60" w:line="250" w:lineRule="auto"/>
            </w:pPr>
            <w:r>
              <w:rPr>
                <w:rFonts w:ascii="Arial" w:hAnsi="Arial"/>
                <w:sz w:val="18"/>
              </w:rPr>
              <w:t>- Biologi: genetik og DNA's rolle; bioteknologiske metoder og deres anvendelse; organsystemers opbygning og funktion; blodets egenskaber og immunologiske principper bag blodtypebestemmelse; celler/membranmarkører og antigen-antistof-reaktioner.</w:t>
            </w:r>
          </w:p>
          <w:p w14:paraId="032643EA" w14:textId="77777777" w:rsidR="00554E63" w:rsidRDefault="00000000">
            <w:pPr>
              <w:spacing w:after="60" w:line="250" w:lineRule="auto"/>
            </w:pPr>
            <w:r>
              <w:rPr>
                <w:rFonts w:ascii="Arial" w:hAnsi="Arial"/>
                <w:sz w:val="18"/>
              </w:rPr>
              <w:t>- Geografi/naturgeografi: vejrforhold, vandressourcer og havforhold; kortlæsning, afstand, hastighed og stedbestemmelse; naturbetingede forhold som havstrømme, salinitet og dybdeforhold; lokale forhold omkring Sejerø sat ind i en regional maritim sammenhæng.</w:t>
            </w:r>
          </w:p>
          <w:p w14:paraId="6E080D65" w14:textId="77777777" w:rsidR="00554E63" w:rsidRDefault="00000000">
            <w:pPr>
              <w:spacing w:after="60" w:line="250" w:lineRule="auto"/>
            </w:pPr>
            <w:r>
              <w:rPr>
                <w:rFonts w:ascii="Arial" w:hAnsi="Arial"/>
                <w:sz w:val="18"/>
              </w:rPr>
              <w:t>- Kemi: grundstoffernes periodesystem; ionforbindelser og opløsning af NaCl; stofmængdeberegninger og stofmængdekoncentration; reaktionsskemaer; bundfældningsreaktion mellem chloridioner og sølvioner; brug af indikator, titrering og masseprocent.</w:t>
            </w:r>
          </w:p>
        </w:tc>
      </w:tr>
    </w:tbl>
    <w:p w14:paraId="284B00DE" w14:textId="77777777" w:rsidR="00A2790C" w:rsidRDefault="00A2790C" w:rsidP="00A2790C">
      <w:pPr>
        <w:spacing w:after="0"/>
        <w:rPr>
          <w:rFonts w:ascii="Tahoma" w:eastAsia="Times New Roman" w:hAnsi="Tahoma" w:cs="Tahoma"/>
          <w:color w:val="000000"/>
          <w:sz w:val="17"/>
          <w:szCs w:val="17"/>
          <w:lang w:eastAsia="da-DK"/>
        </w:rPr>
      </w:pPr>
    </w:p>
    <w:tbl>
      <w:tblPr>
        <w:tblStyle w:val="Tabel-Gitter"/>
        <w:tblW w:w="0" w:type="auto"/>
        <w:jc w:val="center"/>
        <w:tblLook w:val="04A0" w:firstRow="1" w:lastRow="0" w:firstColumn="1" w:lastColumn="0" w:noHBand="0" w:noVBand="1"/>
      </w:tblPr>
      <w:tblGrid>
        <w:gridCol w:w="9547"/>
      </w:tblGrid>
      <w:tr w:rsidR="00A2790C" w14:paraId="6332F4F1" w14:textId="77777777" w:rsidTr="00C20965">
        <w:trPr>
          <w:jc w:val="center"/>
        </w:trPr>
        <w:tc>
          <w:tcPr>
            <w:tcW w:w="9547" w:type="dxa"/>
            <w:tcMar>
              <w:top w:w="120" w:type="dxa"/>
              <w:left w:w="120" w:type="dxa"/>
              <w:bottom w:w="120" w:type="dxa"/>
              <w:right w:w="120" w:type="dxa"/>
            </w:tcMar>
          </w:tcPr>
          <w:p w14:paraId="606D1711" w14:textId="77777777" w:rsidR="00554E63" w:rsidRDefault="00000000">
            <w:pPr>
              <w:spacing w:after="80" w:line="250" w:lineRule="auto"/>
            </w:pPr>
            <w:r>
              <w:rPr>
                <w:rFonts w:ascii="Arial" w:hAnsi="Arial"/>
                <w:b/>
              </w:rPr>
              <w:t>Struktur og omfang</w:t>
            </w:r>
          </w:p>
          <w:p w14:paraId="260BD2D8" w14:textId="77777777" w:rsidR="00554E63" w:rsidRDefault="00000000">
            <w:pPr>
              <w:spacing w:after="60" w:line="250" w:lineRule="auto"/>
            </w:pPr>
            <w:r>
              <w:rPr>
                <w:rFonts w:ascii="Arial" w:hAnsi="Arial"/>
                <w:sz w:val="18"/>
              </w:rPr>
              <w:t>1. Introduktion til sagen: Eleverne læser den tekniske rapport, identificerer spor, prøver og mulige hypoteser og fordeler professionsroller.</w:t>
            </w:r>
          </w:p>
          <w:p w14:paraId="2EA477F8" w14:textId="77777777" w:rsidR="00554E63" w:rsidRDefault="00000000">
            <w:pPr>
              <w:spacing w:after="60" w:line="250" w:lineRule="auto"/>
            </w:pPr>
            <w:r>
              <w:rPr>
                <w:rFonts w:ascii="Arial" w:hAnsi="Arial"/>
                <w:sz w:val="18"/>
              </w:rPr>
              <w:t>2. Geografisk/maritim analyse: Søværnsgruppen arbejder med skibenes positioner, kurs, hastighed, afstande, strømretning, drivtid og salinitetskort. Output kan være kort med mulige og usandsynlige gerningsområder.</w:t>
            </w:r>
          </w:p>
          <w:p w14:paraId="769B3437" w14:textId="77777777" w:rsidR="00554E63" w:rsidRDefault="00000000">
            <w:pPr>
              <w:spacing w:after="60" w:line="250" w:lineRule="auto"/>
            </w:pPr>
            <w:r>
              <w:rPr>
                <w:rFonts w:ascii="Arial" w:hAnsi="Arial"/>
                <w:sz w:val="18"/>
              </w:rPr>
              <w:t>3. Kemisk laboratoriearbejde: Laborantgruppen udfører titrering af vandprøven, beregner saltindhold og sammenholder resultatet med salinitetskortet. Output kan være journal med reaktionsskema, beregninger og konklusion.</w:t>
            </w:r>
          </w:p>
          <w:p w14:paraId="3B2F1AFE" w14:textId="77777777" w:rsidR="00554E63" w:rsidRDefault="00000000">
            <w:pPr>
              <w:spacing w:after="60" w:line="250" w:lineRule="auto"/>
            </w:pPr>
            <w:r>
              <w:rPr>
                <w:rFonts w:ascii="Arial" w:hAnsi="Arial"/>
                <w:sz w:val="18"/>
              </w:rPr>
              <w:t>4. Biologisk laboratorie-/dataarbejde: Bioanalytikergruppen udfører eller aflæser blodtypetest, bestemmer offerets blodtype og sammenligner med gerningsmandens type og besætningsmedlemmernes resultater. Output kan være oversigt over hvilke skibe der fortsat er mulige.</w:t>
            </w:r>
          </w:p>
          <w:p w14:paraId="192B433D" w14:textId="77777777" w:rsidR="00554E63" w:rsidRDefault="00000000">
            <w:pPr>
              <w:spacing w:after="60" w:line="250" w:lineRule="auto"/>
            </w:pPr>
            <w:r>
              <w:rPr>
                <w:rFonts w:ascii="Arial" w:hAnsi="Arial"/>
                <w:sz w:val="18"/>
              </w:rPr>
              <w:t>5. Samlet efterforskningsrapport: Eleverne kombinerer alle delresultater, vurderer usikkerheder og formulerer en begrundet konklusion til politiet.</w:t>
            </w:r>
          </w:p>
          <w:p w14:paraId="2BBF4125" w14:textId="77777777" w:rsidR="00554E63" w:rsidRDefault="00000000">
            <w:pPr>
              <w:spacing w:after="60" w:line="250" w:lineRule="auto"/>
            </w:pPr>
            <w:r>
              <w:rPr>
                <w:rFonts w:ascii="Arial" w:hAnsi="Arial"/>
                <w:sz w:val="18"/>
              </w:rPr>
              <w:t>6. Formidling/evaluering: Mundtlig fremlæggelse, panelhøring, intern prøve-træning eller kort skriftligt produkt med titel, problemstilling, centrale modeller/begreber, kommenterede figurer, resultater og konklusion.</w:t>
            </w:r>
          </w:p>
        </w:tc>
      </w:tr>
    </w:tbl>
    <w:p w14:paraId="34EBACD9" w14:textId="77777777" w:rsidR="00F6593F" w:rsidRDefault="00F6593F">
      <w:pPr>
        <w:spacing w:after="0"/>
      </w:pPr>
    </w:p>
    <w:tbl>
      <w:tblPr>
        <w:tblStyle w:val="Tabel-Gitter"/>
        <w:tblW w:w="0" w:type="auto"/>
        <w:jc w:val="center"/>
        <w:tblLook w:val="04A0" w:firstRow="1" w:lastRow="0" w:firstColumn="1" w:lastColumn="0" w:noHBand="0" w:noVBand="1"/>
      </w:tblPr>
      <w:tblGrid>
        <w:gridCol w:w="9547"/>
      </w:tblGrid>
      <w:tr w:rsidR="00A2790C" w14:paraId="08C5AF47" w14:textId="77777777" w:rsidTr="00C20965">
        <w:trPr>
          <w:jc w:val="center"/>
        </w:trPr>
        <w:tc>
          <w:tcPr>
            <w:tcW w:w="9547" w:type="dxa"/>
            <w:tcMar>
              <w:top w:w="120" w:type="dxa"/>
              <w:left w:w="120" w:type="dxa"/>
              <w:bottom w:w="120" w:type="dxa"/>
              <w:right w:w="120" w:type="dxa"/>
            </w:tcMar>
          </w:tcPr>
          <w:p w14:paraId="5052DEDE" w14:textId="77777777" w:rsidR="00554E63" w:rsidRDefault="00000000">
            <w:pPr>
              <w:spacing w:after="80" w:line="250" w:lineRule="auto"/>
            </w:pPr>
            <w:r>
              <w:rPr>
                <w:rFonts w:ascii="Arial" w:hAnsi="Arial"/>
                <w:b/>
              </w:rPr>
              <w:t>Materialer</w:t>
            </w:r>
          </w:p>
          <w:p w14:paraId="163CC2EB" w14:textId="77777777" w:rsidR="00554E63" w:rsidRDefault="00000000">
            <w:pPr>
              <w:spacing w:after="60" w:line="250" w:lineRule="auto"/>
            </w:pPr>
            <w:r>
              <w:rPr>
                <w:rFonts w:ascii="Arial" w:hAnsi="Arial"/>
                <w:sz w:val="18"/>
              </w:rPr>
              <w:t>- CSI-vejledning_Sejerømordet med professionsretning.docx: teknisk rapport, casebeskrivelse, professionsbokse, kort over skibes placering, strøm- og salinitetskort, laboratorieinstruks til titrering samt blodtypetest for besætningsmedlemmer.</w:t>
            </w:r>
          </w:p>
          <w:p w14:paraId="340E63CD" w14:textId="77777777" w:rsidR="00554E63" w:rsidRDefault="00000000">
            <w:pPr>
              <w:spacing w:after="60" w:line="250" w:lineRule="auto"/>
            </w:pPr>
            <w:r>
              <w:rPr>
                <w:rFonts w:ascii="Arial" w:hAnsi="Arial"/>
                <w:sz w:val="18"/>
              </w:rPr>
              <w:t>- Google Earth/Google Earth Pro og evt. tilhørende fil med skibenes positioner, kurs og hastighed.</w:t>
            </w:r>
          </w:p>
          <w:p w14:paraId="27176C51" w14:textId="77777777" w:rsidR="00554E63" w:rsidRDefault="00000000">
            <w:pPr>
              <w:spacing w:after="60" w:line="250" w:lineRule="auto"/>
            </w:pPr>
            <w:r>
              <w:rPr>
                <w:rFonts w:ascii="Arial" w:hAnsi="Arial"/>
                <w:sz w:val="18"/>
              </w:rPr>
              <w:t>- Laboratorieudstyr til titrering: fuldpipette, pipettebold, måleglas, konisk kolbe, burette, bægerglas, magnetomrører og magnet.</w:t>
            </w:r>
          </w:p>
          <w:p w14:paraId="48A325C9" w14:textId="77777777" w:rsidR="00554E63" w:rsidRDefault="00000000">
            <w:pPr>
              <w:spacing w:after="60" w:line="250" w:lineRule="auto"/>
            </w:pPr>
            <w:r>
              <w:rPr>
                <w:rFonts w:ascii="Arial" w:hAnsi="Arial"/>
                <w:sz w:val="18"/>
              </w:rPr>
              <w:t>- Kemikalier: havvands-/vandprøve, 0,050 M AgNO3-opløsning og 2,7-dichlorfluorescein-opløsning som indikator.</w:t>
            </w:r>
          </w:p>
          <w:p w14:paraId="4FA50535" w14:textId="6966A812" w:rsidR="00554E63" w:rsidRDefault="00000000">
            <w:pPr>
              <w:spacing w:after="60" w:line="250" w:lineRule="auto"/>
            </w:pPr>
            <w:r>
              <w:rPr>
                <w:rFonts w:ascii="Arial" w:hAnsi="Arial"/>
                <w:sz w:val="18"/>
              </w:rPr>
              <w:t>- Materialer til blodtypetest: blodprøve/simuleret blod, blodtypekort, antistof A, antistof B, antistof D, pipetter og rørepinde.</w:t>
            </w:r>
          </w:p>
        </w:tc>
      </w:tr>
    </w:tbl>
    <w:p w14:paraId="22E1F549" w14:textId="77777777" w:rsidR="00A2790C" w:rsidRDefault="00A2790C">
      <w:pPr>
        <w:spacing w:after="0"/>
      </w:pPr>
    </w:p>
    <w:tbl>
      <w:tblPr>
        <w:tblStyle w:val="Tabel-Gitter"/>
        <w:tblW w:w="0" w:type="auto"/>
        <w:jc w:val="center"/>
        <w:tblLook w:val="04A0" w:firstRow="1" w:lastRow="0" w:firstColumn="1" w:lastColumn="0" w:noHBand="0" w:noVBand="1"/>
      </w:tblPr>
      <w:tblGrid>
        <w:gridCol w:w="9628"/>
      </w:tblGrid>
      <w:tr w:rsidR="00917377" w14:paraId="3B4DC4C1" w14:textId="77777777" w:rsidTr="00917377">
        <w:trPr>
          <w:jc w:val="center"/>
        </w:trPr>
        <w:tc>
          <w:tcPr>
            <w:tcW w:w="9628" w:type="dxa"/>
            <w:tcMar>
              <w:top w:w="120" w:type="dxa"/>
              <w:left w:w="120" w:type="dxa"/>
              <w:bottom w:w="120" w:type="dxa"/>
              <w:right w:w="120" w:type="dxa"/>
            </w:tcMar>
          </w:tcPr>
          <w:p w14:paraId="518BB7BA" w14:textId="77777777" w:rsidR="00554E63" w:rsidRDefault="00000000">
            <w:pPr>
              <w:spacing w:after="80" w:line="250" w:lineRule="auto"/>
            </w:pPr>
            <w:r>
              <w:rPr>
                <w:rFonts w:ascii="Arial" w:hAnsi="Arial"/>
                <w:b/>
              </w:rPr>
              <w:t>Tags/nøgleord</w:t>
            </w:r>
          </w:p>
          <w:p w14:paraId="78143BF9" w14:textId="5A2FFE2D" w:rsidR="00554E63" w:rsidRDefault="00000000">
            <w:pPr>
              <w:spacing w:after="60" w:line="250" w:lineRule="auto"/>
            </w:pPr>
            <w:r>
              <w:rPr>
                <w:rFonts w:ascii="Arial" w:hAnsi="Arial"/>
                <w:sz w:val="18"/>
              </w:rPr>
              <w:t>NF</w:t>
            </w:r>
            <w:r w:rsidR="00516559">
              <w:rPr>
                <w:rFonts w:ascii="Arial" w:hAnsi="Arial"/>
                <w:sz w:val="18"/>
              </w:rPr>
              <w:t xml:space="preserve">; </w:t>
            </w:r>
            <w:proofErr w:type="spellStart"/>
            <w:r>
              <w:rPr>
                <w:rFonts w:ascii="Arial" w:hAnsi="Arial"/>
                <w:sz w:val="18"/>
              </w:rPr>
              <w:t>kriminalteknik</w:t>
            </w:r>
            <w:proofErr w:type="spellEnd"/>
            <w:r>
              <w:rPr>
                <w:rFonts w:ascii="Arial" w:hAnsi="Arial"/>
                <w:sz w:val="18"/>
              </w:rPr>
              <w:t>; politi; Søværnet; laborant; bioanalytiker; empiribaseret arbejde; tværfagligt projekt.</w:t>
            </w:r>
          </w:p>
        </w:tc>
      </w:tr>
    </w:tbl>
    <w:p w14:paraId="3181FF59" w14:textId="77777777" w:rsidR="00917377" w:rsidRDefault="00917377">
      <w:pPr>
        <w:spacing w:after="0"/>
      </w:pPr>
    </w:p>
    <w:p w14:paraId="632DCE00" w14:textId="77777777" w:rsidR="00A2790C" w:rsidRDefault="00A2790C">
      <w:pPr>
        <w:spacing w:after="0"/>
      </w:pPr>
    </w:p>
    <w:p w14:paraId="6F44B994" w14:textId="77777777" w:rsidR="00A2790C" w:rsidRDefault="00A2790C">
      <w:pPr>
        <w:spacing w:after="0"/>
      </w:pPr>
    </w:p>
    <w:p w14:paraId="3A904BF7" w14:textId="77777777" w:rsidR="00A2790C" w:rsidRDefault="00A2790C">
      <w:pPr>
        <w:spacing w:after="0"/>
      </w:pPr>
    </w:p>
    <w:p w14:paraId="4CBF1D78" w14:textId="77777777" w:rsidR="00A2790C" w:rsidRDefault="00A2790C">
      <w:pPr>
        <w:spacing w:after="0"/>
      </w:pPr>
    </w:p>
    <w:sectPr w:rsidR="00A2790C" w:rsidSect="00715A05">
      <w:headerReference w:type="default" r:id="rId11"/>
      <w:footerReference w:type="default" r:id="rId12"/>
      <w:pgSz w:w="11906" w:h="16838"/>
      <w:pgMar w:top="907" w:right="907" w:bottom="964"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57115" w14:textId="77777777" w:rsidR="005F1B89" w:rsidRDefault="005F1B89" w:rsidP="00A2790C">
      <w:pPr>
        <w:spacing w:after="0" w:line="240" w:lineRule="auto"/>
      </w:pPr>
      <w:r>
        <w:separator/>
      </w:r>
    </w:p>
  </w:endnote>
  <w:endnote w:type="continuationSeparator" w:id="0">
    <w:p w14:paraId="7DB373C1" w14:textId="77777777" w:rsidR="005F1B89" w:rsidRDefault="005F1B89" w:rsidP="00A27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FFFDE" w14:textId="77777777" w:rsidR="00A2790C" w:rsidRDefault="00A2790C" w:rsidP="00A2790C">
    <w:pPr>
      <w:pStyle w:val="Sidefod"/>
      <w:jc w:val="center"/>
    </w:pPr>
    <w:r w:rsidRPr="00A2790C">
      <w:rPr>
        <w:noProof/>
      </w:rPr>
      <w:drawing>
        <wp:inline distT="0" distB="0" distL="0" distR="0" wp14:anchorId="71C73BF6" wp14:editId="469658C7">
          <wp:extent cx="995422" cy="741393"/>
          <wp:effectExtent l="0" t="0" r="0" b="0"/>
          <wp:docPr id="5" name="Billede 4" descr="Et billede, der indeholder skærmbillede, Majorelle-blå, Grafik, Elektrisk blå&#10;&#10;Automatisk genereret beskrivelse">
            <a:extLst xmlns:a="http://schemas.openxmlformats.org/drawingml/2006/main">
              <a:ext uri="{FF2B5EF4-FFF2-40B4-BE49-F238E27FC236}">
                <a16:creationId xmlns:a16="http://schemas.microsoft.com/office/drawing/2014/main" id="{96980B3E-9B5F-F11F-5593-03434BDB07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lede 4" descr="Et billede, der indeholder skærmbillede, Majorelle-blå, Grafik, Elektrisk blå&#10;&#10;Automatisk genereret beskrivelse">
                    <a:extLst>
                      <a:ext uri="{FF2B5EF4-FFF2-40B4-BE49-F238E27FC236}">
                        <a16:creationId xmlns:a16="http://schemas.microsoft.com/office/drawing/2014/main" id="{96980B3E-9B5F-F11F-5593-03434BDB07FD}"/>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09274" cy="751710"/>
                  </a:xfrm>
                  <a:prstGeom prst="rect">
                    <a:avLst/>
                  </a:prstGeom>
                </pic:spPr>
              </pic:pic>
            </a:graphicData>
          </a:graphic>
        </wp:inline>
      </w:drawing>
    </w:r>
    <w:r>
      <w:t xml:space="preserve">        </w:t>
    </w:r>
    <w:r w:rsidRPr="00A2790C">
      <w:rPr>
        <w:noProof/>
      </w:rPr>
      <w:drawing>
        <wp:inline distT="0" distB="0" distL="0" distR="0" wp14:anchorId="0B0EDCBD" wp14:editId="3EA753EC">
          <wp:extent cx="1656715" cy="760289"/>
          <wp:effectExtent l="0" t="0" r="635" b="1905"/>
          <wp:docPr id="4" name="Pladsholder til indhold 4" descr="Et billede, der indeholder tekst, Font/skrifttype, skærmbillede, logo&#10;&#10;Automatisk genereret beskrivelse">
            <a:extLst xmlns:a="http://schemas.openxmlformats.org/drawingml/2006/main">
              <a:ext uri="{FF2B5EF4-FFF2-40B4-BE49-F238E27FC236}">
                <a16:creationId xmlns:a16="http://schemas.microsoft.com/office/drawing/2014/main" id="{1F721B71-F841-A21F-57E8-26B3E5265E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dsholder til indhold 4" descr="Et billede, der indeholder tekst, Font/skrifttype, skærmbillede, logo&#10;&#10;Automatisk genereret beskrivelse">
                    <a:extLst>
                      <a:ext uri="{FF2B5EF4-FFF2-40B4-BE49-F238E27FC236}">
                        <a16:creationId xmlns:a16="http://schemas.microsoft.com/office/drawing/2014/main" id="{1F721B71-F841-A21F-57E8-26B3E5265E3B}"/>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7179" cy="765091"/>
                  </a:xfrm>
                  <a:prstGeom prst="rect">
                    <a:avLst/>
                  </a:prstGeom>
                </pic:spPr>
              </pic:pic>
            </a:graphicData>
          </a:graphic>
        </wp:inline>
      </w:drawing>
    </w:r>
    <w:r>
      <w:t xml:space="preserve">        </w:t>
    </w:r>
    <w:r w:rsidRPr="00A2790C">
      <w:rPr>
        <w:noProof/>
      </w:rPr>
      <w:drawing>
        <wp:inline distT="0" distB="0" distL="0" distR="0" wp14:anchorId="30AB0DF7" wp14:editId="5B4C8ECE">
          <wp:extent cx="1602464" cy="570215"/>
          <wp:effectExtent l="0" t="0" r="0" b="1905"/>
          <wp:docPr id="6" name="Billede 5" descr="Et billede, der indeholder tekst, Font/skrifttype, logo, Grafik&#10;&#10;Automatisk genereret beskrivelse">
            <a:extLst xmlns:a="http://schemas.openxmlformats.org/drawingml/2006/main">
              <a:ext uri="{FF2B5EF4-FFF2-40B4-BE49-F238E27FC236}">
                <a16:creationId xmlns:a16="http://schemas.microsoft.com/office/drawing/2014/main" id="{79106A64-0605-2CB3-B832-3CECB09291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lede 5" descr="Et billede, der indeholder tekst, Font/skrifttype, logo, Grafik&#10;&#10;Automatisk genereret beskrivelse">
                    <a:extLst>
                      <a:ext uri="{FF2B5EF4-FFF2-40B4-BE49-F238E27FC236}">
                        <a16:creationId xmlns:a16="http://schemas.microsoft.com/office/drawing/2014/main" id="{79106A64-0605-2CB3-B832-3CECB0929109}"/>
                      </a:ext>
                    </a:extLst>
                  </pic:cNvPr>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616429" cy="5751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9EBB7" w14:textId="77777777" w:rsidR="005F1B89" w:rsidRDefault="005F1B89" w:rsidP="00A2790C">
      <w:pPr>
        <w:spacing w:after="0" w:line="240" w:lineRule="auto"/>
      </w:pPr>
      <w:r>
        <w:separator/>
      </w:r>
    </w:p>
  </w:footnote>
  <w:footnote w:type="continuationSeparator" w:id="0">
    <w:p w14:paraId="7A499735" w14:textId="77777777" w:rsidR="005F1B89" w:rsidRDefault="005F1B89" w:rsidP="00A27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CC4CA" w14:textId="77777777" w:rsidR="00A2790C" w:rsidRDefault="00A2790C">
    <w:pPr>
      <w:pStyle w:val="Sidehoved"/>
    </w:pPr>
    <w:r>
      <w:t xml:space="preserve">Skabelon til faglig formidling af Professionsrettet undervisning på Hf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536F0"/>
    <w:multiLevelType w:val="hybridMultilevel"/>
    <w:tmpl w:val="BC443340"/>
    <w:lvl w:ilvl="0" w:tplc="0F42A600">
      <w:numFmt w:val="bullet"/>
      <w:lvlText w:val="-"/>
      <w:lvlJc w:val="left"/>
      <w:pPr>
        <w:ind w:left="720" w:hanging="360"/>
      </w:pPr>
      <w:rPr>
        <w:rFonts w:ascii="Tahoma" w:eastAsia="Times New Roman" w:hAnsi="Tahoma" w:cs="Tahoma"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4CE60AF"/>
    <w:multiLevelType w:val="hybridMultilevel"/>
    <w:tmpl w:val="C756C594"/>
    <w:lvl w:ilvl="0" w:tplc="9248794C">
      <w:numFmt w:val="bullet"/>
      <w:lvlText w:val="-"/>
      <w:lvlJc w:val="left"/>
      <w:pPr>
        <w:ind w:left="720" w:hanging="360"/>
      </w:pPr>
      <w:rPr>
        <w:rFonts w:ascii="Cambria" w:eastAsiaTheme="minorHAnsi" w:hAnsi="Cambr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57F4EC7"/>
    <w:multiLevelType w:val="hybridMultilevel"/>
    <w:tmpl w:val="F274D020"/>
    <w:lvl w:ilvl="0" w:tplc="D988AF62">
      <w:numFmt w:val="bullet"/>
      <w:lvlText w:val="-"/>
      <w:lvlJc w:val="left"/>
      <w:pPr>
        <w:ind w:left="720" w:hanging="360"/>
      </w:pPr>
      <w:rPr>
        <w:rFonts w:ascii="Franklin Gothic Book" w:eastAsiaTheme="minorHAnsi" w:hAnsi="Franklin Gothic Book"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81559F4"/>
    <w:multiLevelType w:val="hybridMultilevel"/>
    <w:tmpl w:val="17EAD670"/>
    <w:lvl w:ilvl="0" w:tplc="F60CE3BA">
      <w:numFmt w:val="bullet"/>
      <w:lvlText w:val="-"/>
      <w:lvlJc w:val="left"/>
      <w:pPr>
        <w:ind w:left="720" w:hanging="360"/>
      </w:pPr>
      <w:rPr>
        <w:rFonts w:ascii="Tahoma" w:eastAsia="Times New Roman" w:hAnsi="Tahoma" w:cs="Tahoma"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ACE5632"/>
    <w:multiLevelType w:val="hybridMultilevel"/>
    <w:tmpl w:val="8464599A"/>
    <w:lvl w:ilvl="0" w:tplc="4FB0849A">
      <w:numFmt w:val="bullet"/>
      <w:lvlText w:val="-"/>
      <w:lvlJc w:val="left"/>
      <w:pPr>
        <w:ind w:left="720" w:hanging="360"/>
      </w:pPr>
      <w:rPr>
        <w:rFonts w:ascii="Gill Sans MT" w:eastAsiaTheme="minorHAnsi" w:hAnsi="Gill Sans MT"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765661184">
    <w:abstractNumId w:val="3"/>
  </w:num>
  <w:num w:numId="2" w16cid:durableId="1346320407">
    <w:abstractNumId w:val="0"/>
  </w:num>
  <w:num w:numId="3" w16cid:durableId="1449162171">
    <w:abstractNumId w:val="1"/>
  </w:num>
  <w:num w:numId="4" w16cid:durableId="1505706999">
    <w:abstractNumId w:val="4"/>
  </w:num>
  <w:num w:numId="5" w16cid:durableId="8374255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90C"/>
    <w:rsid w:val="00006950"/>
    <w:rsid w:val="00016884"/>
    <w:rsid w:val="000B6CC8"/>
    <w:rsid w:val="000E6739"/>
    <w:rsid w:val="00125FD1"/>
    <w:rsid w:val="0012685C"/>
    <w:rsid w:val="001328A8"/>
    <w:rsid w:val="00150D42"/>
    <w:rsid w:val="001D75EA"/>
    <w:rsid w:val="001D7A5D"/>
    <w:rsid w:val="00237DF5"/>
    <w:rsid w:val="00294F49"/>
    <w:rsid w:val="002D3179"/>
    <w:rsid w:val="0037626B"/>
    <w:rsid w:val="00377687"/>
    <w:rsid w:val="003D003B"/>
    <w:rsid w:val="00447A43"/>
    <w:rsid w:val="004672E1"/>
    <w:rsid w:val="0049253D"/>
    <w:rsid w:val="004A113F"/>
    <w:rsid w:val="004D2413"/>
    <w:rsid w:val="005163B0"/>
    <w:rsid w:val="00516559"/>
    <w:rsid w:val="00520C39"/>
    <w:rsid w:val="00554181"/>
    <w:rsid w:val="00554E63"/>
    <w:rsid w:val="00587155"/>
    <w:rsid w:val="005E0C1C"/>
    <w:rsid w:val="005F1B89"/>
    <w:rsid w:val="006042A4"/>
    <w:rsid w:val="00611126"/>
    <w:rsid w:val="00624FD7"/>
    <w:rsid w:val="00626CF0"/>
    <w:rsid w:val="006372A4"/>
    <w:rsid w:val="0066405C"/>
    <w:rsid w:val="00671864"/>
    <w:rsid w:val="00686662"/>
    <w:rsid w:val="006D0808"/>
    <w:rsid w:val="006F4357"/>
    <w:rsid w:val="00707D33"/>
    <w:rsid w:val="00715A05"/>
    <w:rsid w:val="0073533D"/>
    <w:rsid w:val="007554CE"/>
    <w:rsid w:val="00782157"/>
    <w:rsid w:val="00791870"/>
    <w:rsid w:val="00796E31"/>
    <w:rsid w:val="007C61E5"/>
    <w:rsid w:val="00826EF2"/>
    <w:rsid w:val="00855F08"/>
    <w:rsid w:val="008D2CA2"/>
    <w:rsid w:val="009120E9"/>
    <w:rsid w:val="00917377"/>
    <w:rsid w:val="0094545D"/>
    <w:rsid w:val="009D4E5F"/>
    <w:rsid w:val="009E039D"/>
    <w:rsid w:val="00A2790C"/>
    <w:rsid w:val="00A27F71"/>
    <w:rsid w:val="00AE3B99"/>
    <w:rsid w:val="00B4405D"/>
    <w:rsid w:val="00B477A9"/>
    <w:rsid w:val="00B47811"/>
    <w:rsid w:val="00B63315"/>
    <w:rsid w:val="00B733F7"/>
    <w:rsid w:val="00BA60B0"/>
    <w:rsid w:val="00BB4C25"/>
    <w:rsid w:val="00BC2D10"/>
    <w:rsid w:val="00BE2414"/>
    <w:rsid w:val="00C20D46"/>
    <w:rsid w:val="00C25397"/>
    <w:rsid w:val="00C64C92"/>
    <w:rsid w:val="00C77239"/>
    <w:rsid w:val="00CB77D1"/>
    <w:rsid w:val="00CD3BE1"/>
    <w:rsid w:val="00D5621F"/>
    <w:rsid w:val="00DA027B"/>
    <w:rsid w:val="00DD0D6F"/>
    <w:rsid w:val="00DF695F"/>
    <w:rsid w:val="00E23D09"/>
    <w:rsid w:val="00E6778D"/>
    <w:rsid w:val="00E92A4A"/>
    <w:rsid w:val="00EB0A38"/>
    <w:rsid w:val="00EC01C2"/>
    <w:rsid w:val="00EE11ED"/>
    <w:rsid w:val="00F2378F"/>
    <w:rsid w:val="00F33D3F"/>
    <w:rsid w:val="00F6593F"/>
    <w:rsid w:val="00F76DBA"/>
    <w:rsid w:val="00F8403B"/>
    <w:rsid w:val="00FE0B09"/>
    <w:rsid w:val="00FF625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749F0"/>
  <w15:chartTrackingRefBased/>
  <w15:docId w15:val="{A0E1021A-B51E-4D37-AB07-CBE0D855F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90C"/>
    <w:pPr>
      <w:spacing w:after="200" w:line="276" w:lineRule="auto"/>
    </w:pPr>
    <w:rPr>
      <w:kern w:val="0"/>
    </w:rPr>
  </w:style>
  <w:style w:type="paragraph" w:styleId="Overskrift1">
    <w:name w:val="heading 1"/>
    <w:basedOn w:val="Normal"/>
    <w:next w:val="Normal"/>
    <w:link w:val="Overskrift1Tegn"/>
    <w:uiPriority w:val="9"/>
    <w:qFormat/>
    <w:rsid w:val="00A279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A279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A2790C"/>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A2790C"/>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A2790C"/>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A2790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2790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2790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2790C"/>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A2790C"/>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typeiafsnit"/>
    <w:link w:val="Overskrift2"/>
    <w:uiPriority w:val="9"/>
    <w:semiHidden/>
    <w:rsid w:val="00A2790C"/>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typeiafsnit"/>
    <w:link w:val="Overskrift3"/>
    <w:uiPriority w:val="9"/>
    <w:semiHidden/>
    <w:rsid w:val="00A2790C"/>
    <w:rPr>
      <w:rFonts w:eastAsiaTheme="majorEastAsia" w:cstheme="majorBidi"/>
      <w:color w:val="2F5496" w:themeColor="accent1" w:themeShade="BF"/>
      <w:sz w:val="28"/>
      <w:szCs w:val="28"/>
    </w:rPr>
  </w:style>
  <w:style w:type="character" w:customStyle="1" w:styleId="Overskrift4Tegn">
    <w:name w:val="Overskrift 4 Tegn"/>
    <w:basedOn w:val="Standardskrifttypeiafsnit"/>
    <w:link w:val="Overskrift4"/>
    <w:uiPriority w:val="9"/>
    <w:semiHidden/>
    <w:rsid w:val="00A2790C"/>
    <w:rPr>
      <w:rFonts w:eastAsiaTheme="majorEastAsia"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A2790C"/>
    <w:rPr>
      <w:rFonts w:eastAsiaTheme="majorEastAsia" w:cstheme="majorBidi"/>
      <w:color w:val="2F5496" w:themeColor="accent1" w:themeShade="BF"/>
    </w:rPr>
  </w:style>
  <w:style w:type="character" w:customStyle="1" w:styleId="Overskrift6Tegn">
    <w:name w:val="Overskrift 6 Tegn"/>
    <w:basedOn w:val="Standardskrifttypeiafsnit"/>
    <w:link w:val="Overskrift6"/>
    <w:uiPriority w:val="9"/>
    <w:semiHidden/>
    <w:rsid w:val="00A2790C"/>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A2790C"/>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A2790C"/>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A2790C"/>
    <w:rPr>
      <w:rFonts w:eastAsiaTheme="majorEastAsia" w:cstheme="majorBidi"/>
      <w:color w:val="272727" w:themeColor="text1" w:themeTint="D8"/>
    </w:rPr>
  </w:style>
  <w:style w:type="paragraph" w:styleId="Titel">
    <w:name w:val="Title"/>
    <w:basedOn w:val="Normal"/>
    <w:next w:val="Normal"/>
    <w:link w:val="TitelTegn"/>
    <w:uiPriority w:val="10"/>
    <w:qFormat/>
    <w:rsid w:val="00A279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A2790C"/>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A2790C"/>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A2790C"/>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A2790C"/>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A2790C"/>
    <w:rPr>
      <w:i/>
      <w:iCs/>
      <w:color w:val="404040" w:themeColor="text1" w:themeTint="BF"/>
    </w:rPr>
  </w:style>
  <w:style w:type="paragraph" w:styleId="Listeafsnit">
    <w:name w:val="List Paragraph"/>
    <w:basedOn w:val="Normal"/>
    <w:uiPriority w:val="34"/>
    <w:qFormat/>
    <w:rsid w:val="00A2790C"/>
    <w:pPr>
      <w:ind w:left="720"/>
      <w:contextualSpacing/>
    </w:pPr>
  </w:style>
  <w:style w:type="character" w:styleId="Kraftigfremhvning">
    <w:name w:val="Intense Emphasis"/>
    <w:basedOn w:val="Standardskrifttypeiafsnit"/>
    <w:uiPriority w:val="21"/>
    <w:qFormat/>
    <w:rsid w:val="00A2790C"/>
    <w:rPr>
      <w:i/>
      <w:iCs/>
      <w:color w:val="2F5496" w:themeColor="accent1" w:themeShade="BF"/>
    </w:rPr>
  </w:style>
  <w:style w:type="paragraph" w:styleId="Strktcitat">
    <w:name w:val="Intense Quote"/>
    <w:basedOn w:val="Normal"/>
    <w:next w:val="Normal"/>
    <w:link w:val="StrktcitatTegn"/>
    <w:uiPriority w:val="30"/>
    <w:qFormat/>
    <w:rsid w:val="00A279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rktcitatTegn">
    <w:name w:val="Stærkt citat Tegn"/>
    <w:basedOn w:val="Standardskrifttypeiafsnit"/>
    <w:link w:val="Strktcitat"/>
    <w:uiPriority w:val="30"/>
    <w:rsid w:val="00A2790C"/>
    <w:rPr>
      <w:i/>
      <w:iCs/>
      <w:color w:val="2F5496" w:themeColor="accent1" w:themeShade="BF"/>
    </w:rPr>
  </w:style>
  <w:style w:type="character" w:styleId="Kraftighenvisning">
    <w:name w:val="Intense Reference"/>
    <w:basedOn w:val="Standardskrifttypeiafsnit"/>
    <w:uiPriority w:val="32"/>
    <w:qFormat/>
    <w:rsid w:val="00A2790C"/>
    <w:rPr>
      <w:b/>
      <w:bCs/>
      <w:smallCaps/>
      <w:color w:val="2F5496" w:themeColor="accent1" w:themeShade="BF"/>
      <w:spacing w:val="5"/>
    </w:rPr>
  </w:style>
  <w:style w:type="table" w:styleId="Tabel-Gitter">
    <w:name w:val="Table Grid"/>
    <w:basedOn w:val="Tabel-Normal"/>
    <w:uiPriority w:val="59"/>
    <w:rsid w:val="00A2790C"/>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basedOn w:val="Normal"/>
    <w:link w:val="SidehovedTegn"/>
    <w:uiPriority w:val="99"/>
    <w:unhideWhenUsed/>
    <w:rsid w:val="00A2790C"/>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2790C"/>
    <w:rPr>
      <w:kern w:val="0"/>
    </w:rPr>
  </w:style>
  <w:style w:type="paragraph" w:styleId="Sidefod">
    <w:name w:val="footer"/>
    <w:basedOn w:val="Normal"/>
    <w:link w:val="SidefodTegn"/>
    <w:uiPriority w:val="99"/>
    <w:unhideWhenUsed/>
    <w:rsid w:val="00A2790C"/>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2790C"/>
    <w:rPr>
      <w:kern w:val="0"/>
    </w:rPr>
  </w:style>
  <w:style w:type="character" w:styleId="Hyperlink">
    <w:name w:val="Hyperlink"/>
    <w:basedOn w:val="Standardskrifttypeiafsnit"/>
    <w:uiPriority w:val="99"/>
    <w:unhideWhenUsed/>
    <w:rsid w:val="000E673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925D-ED8D-4015-AD72-DFE19E0DE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77a391-2d78-4640-8373-d97b97ca1e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A42FED-9223-4D3A-8722-4B4B7CF317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EF1E84-532D-4324-864D-F8051D6071BE}">
  <ds:schemaRefs>
    <ds:schemaRef ds:uri="http://schemas.openxmlformats.org/officeDocument/2006/bibliography"/>
  </ds:schemaRefs>
</ds:datastoreItem>
</file>

<file path=customXml/itemProps4.xml><?xml version="1.0" encoding="utf-8"?>
<ds:datastoreItem xmlns:ds="http://schemas.openxmlformats.org/officeDocument/2006/customXml" ds:itemID="{38A1FB10-6AD1-4847-85ED-8C008394E0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880</Words>
  <Characters>5373</Characters>
  <Application>Microsoft Office Word</Application>
  <DocSecurity>0</DocSecurity>
  <Lines>44</Lines>
  <Paragraphs>12</Paragraphs>
  <ScaleCrop>false</ScaleCrop>
  <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Elisabeth Sigurskjold</dc:creator>
  <cp:keywords/>
  <dc:description/>
  <cp:lastModifiedBy>Andreas Skovby Ørbæk</cp:lastModifiedBy>
  <cp:revision>4</cp:revision>
  <dcterms:created xsi:type="dcterms:W3CDTF">2026-06-02T09:41:00Z</dcterms:created>
  <dcterms:modified xsi:type="dcterms:W3CDTF">2026-06-19T09:17:00Z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